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Николаевича, </w:t>
      </w:r>
      <w:r>
        <w:rPr>
          <w:rStyle w:val="cat-ExternalSystemDefinedgrp-28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по адресу: </w:t>
      </w:r>
      <w:r>
        <w:rPr>
          <w:rStyle w:val="cat-UserDefinedgrp-2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3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 С.Н., проживающий по адресу: </w:t>
      </w:r>
      <w:r>
        <w:rPr>
          <w:rStyle w:val="cat-UserDefinedgrp-3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отношении которого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 установлен административный надзор и ограничения на срок 3 года,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09.04.2023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 дополнительные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дополнительное ограничение в виде обязательной явки на регистрацию в органы внутренних дел по месту жительства или пребывания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раза в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дни, установленные органом внутренних дел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совершил повторное в течение одного года административное правонарушение, предусмотренное ч. 1 ст. 19.24 КоАП РФ,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явился обязательную на регистрацию в ОМВД России по г. Нефтеюганску, чем нарушил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Сергеев С.Н.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факт совершения правонарушения, вину в его совершении, инвалидом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выслушав Сергеева С.Н., исследовав материалы дела, считает, что вина Сергеева С.Н.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31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ст. УУП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 по г. Нефтеюганску; 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19.01.2026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Сергеева С.Н. на </w:t>
      </w:r>
      <w:r>
        <w:rPr>
          <w:rFonts w:ascii="Times New Roman" w:eastAsia="Times New Roman" w:hAnsi="Times New Roman" w:cs="Times New Roman"/>
          <w:sz w:val="25"/>
          <w:szCs w:val="25"/>
        </w:rPr>
        <w:t>отдельном бланке от 20.01.2026,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регистрационного листа поднадзорного лица, согласно которому Сергеев С.Н. не явился на регистрацию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графиком прибытия поднадзорного лица на регистрацию в 1,2,3,4-й вторник месяца с 09:00 до 18:00 с отметкой об ознакомлении с ним Сергеева С.Н. 05.02.2025; заключением о заведении дела административного надзора; предупреждением Сергеева С.Н. от 05.02.2025;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22.02.2023, согласно которому в отношении Сергеева С.Н. установлен административный надзор на срок 3 года;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копией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>
        <w:rPr>
          <w:rFonts w:ascii="Times New Roman" w:eastAsia="Times New Roman" w:hAnsi="Times New Roman" w:cs="Times New Roman"/>
          <w:sz w:val="25"/>
          <w:szCs w:val="25"/>
        </w:rPr>
        <w:t>го суда ХМАО-Югры от 09.04.2023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в отношении Сергеева С.Н. установлены дополнительные ограничения в виде запрета пребывания вне жилого помещения, являющегося местом жительства в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до 06 час. каждых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местному времени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заявлением Сергеева С.Н. о месте его проживания от </w:t>
      </w:r>
      <w:r>
        <w:rPr>
          <w:rFonts w:ascii="Times New Roman" w:eastAsia="Times New Roman" w:hAnsi="Times New Roman" w:cs="Times New Roman"/>
          <w:sz w:val="25"/>
          <w:szCs w:val="25"/>
        </w:rPr>
        <w:t>03.03.2023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25.04.2023, вступившего в законную силу, согласно которому Сергеев С.Н. привлечен к административной ответственности по ч. 1 ст. 19.24 КоАП РФ к наказанию в виде административного штрафа;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24.07.2025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силу, согласно которому Сергеев С.Н. привлечен к административной ответственности по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к наказанию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часов;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СООП на физическое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5"/>
          <w:szCs w:val="25"/>
        </w:rPr>
        <w:t>Сергеевым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>удья квалифицирует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Учитывая установленные обстоятельства совершения административного правонарушения, сведения о личности Сергеева С.Н., смягчающие и отягчающие вину обстоятельства, в целях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назначает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</w:p>
    <w:p>
      <w:pPr>
        <w:spacing w:before="0" w:after="0"/>
        <w:ind w:firstLine="720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десять</w:t>
      </w:r>
      <w:r>
        <w:rPr>
          <w:rFonts w:ascii="Times New Roman" w:eastAsia="Times New Roman" w:hAnsi="Times New Roman" w:cs="Times New Roman"/>
          <w:sz w:val="25"/>
          <w:szCs w:val="25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21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с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tabs>
          <w:tab w:val="left" w:pos="6570"/>
        </w:tabs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2rplc-62">
    <w:name w:val="cat-UserDefined grp-32 rplc-62"/>
    <w:basedOn w:val="DefaultParagraphFont"/>
  </w:style>
  <w:style w:type="character" w:customStyle="1" w:styleId="cat-UserDefinedgrp-33rplc-65">
    <w:name w:val="cat-UserDefined grp-33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